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CC0000"/>
          <w:sz w:val="48"/>
          <w:szCs w:val="48"/>
        </w:rPr>
        <w:t xml:space="preserve">ОБРАЗЕЦ</w:t>
      </w:r>
    </w:p>
    <w:p>
      <w:pPr>
        <w:pStyle w:val="Title"/>
      </w:pPr>
      <w:r>
        <w:t xml:space="preserve">Программа производственного контроля: творог 9% — ОБРАЗЕЦ</w:t>
      </w:r>
    </w:p>
    <w:p>
      <w:r>
        <w:rPr>
          <w:i/>
          <w:iCs/>
        </w:rPr>
        <w:t xml:space="preserve">Организация: ООО «Молочные традиции» (образец)</w:t>
      </w:r>
    </w:p>
    <w:p>
      <w:pPr>
        <w:pStyle w:val="Heading1"/>
      </w:pPr>
      <w:r>
        <w:t xml:space="preserve">1. Общие положения</w:t>
      </w:r>
    </w:p>
    <w:p>
      <w:r>
        <w:t xml:space="preserve">ППК разработана в соответствии с ТР ТС 021/2011 и действующими санитарными правилами; устанавливает объекты, показатели, периодичность и методы производственного контроля при производстве «творог 9%».</w:t>
      </w:r>
    </w:p>
    <w:p>
      <w:pPr>
        <w:pStyle w:val="Heading1"/>
      </w:pPr>
      <w:r>
        <w:t xml:space="preserve">2. Объекты и показатели производственного контроля</w:t>
      </w:r>
    </w:p>
    <w:p>
      <w:r>
        <w:t xml:space="preserve">Перечень контролируемых объектов и показателей: молоко-сырьё — кислотность, ингибиторы, микробиология; закваска и процесс сквашивания — активность закваски, кислотность сгустка; готовый творог — мдж, влага, кислотность, микробиология безопасности; смывы, вода, воздух фасовки — БГКП, КМАФАнМ, дрожжи/плесени.</w:t>
      </w:r>
    </w:p>
    <w:p>
      <w:pPr>
        <w:pStyle w:val="Heading1"/>
      </w:pPr>
      <w:r>
        <w:t xml:space="preserve">3. Периодичность контроля (график)</w:t>
      </w:r>
    </w:p>
    <w:p>
      <w:r>
        <w:t xml:space="preserve">Периодичность по каждому объекту: молоко-сырьё — каждая партия; закваска и процесс сквашивания — каждая выработка; готовый творог — каждая партия (физхим); микробиология по графику ПК; смывы, вода, воздух фасовки — по графику ПК.</w:t>
      </w:r>
    </w:p>
    <w:p>
      <w:pPr>
        <w:pStyle w:val="Heading1"/>
      </w:pPr>
      <w:r>
        <w:t xml:space="preserve">4. Ответственные лица</w:t>
      </w:r>
    </w:p>
    <w:p>
      <w:r>
        <w:t xml:space="preserve">Назначение ответственных за производственный и лабораторный контроль, зоны ответственности, взаимодействие с аккредитованной лабораторией.</w:t>
      </w:r>
    </w:p>
    <w:p>
      <w:pPr>
        <w:pStyle w:val="Heading1"/>
      </w:pPr>
      <w:r>
        <w:t xml:space="preserve">5. Формы учёта и журналы (отчётность)</w:t>
      </w:r>
    </w:p>
    <w:p>
      <w:r>
        <w:t xml:space="preserve">Формы учёта и отчётности, журналы регистрации результатов контроля, порядок хранения; маркировка продукции согласно ТР ТС 022/2011.</w:t>
      </w:r>
    </w:p>
    <w:p>
      <w:pPr>
        <w:pStyle w:val="Heading1"/>
      </w:pPr>
      <w:r>
        <w:t xml:space="preserve">График производственного контроля</w:t>
      </w:r>
    </w:p>
    <w:p>
      <w:r>
        <w:t xml:space="preserve">• молоко-сырьё: кислотность, ингибиторы, микробиология — каждая партия (лабораторный)</w:t>
      </w:r>
    </w:p>
    <w:p>
      <w:r>
        <w:t xml:space="preserve">• закваска и процесс сквашивания: активность закваски, кислотность сгустка — каждая выработка (лабораторный)</w:t>
      </w:r>
    </w:p>
    <w:p>
      <w:r>
        <w:t xml:space="preserve">• готовый творог: мдж, влага, кислотность, микробиология безопасности — каждая партия (физхим); микробиология по графику ПК (лабораторный)</w:t>
      </w:r>
    </w:p>
    <w:p>
      <w:r>
        <w:t xml:space="preserve">• смывы, вода, воздух фасовки: БГКП, КМАФАнМ, дрожжи/плесени — по графику ПК (микробиологический)</w:t>
      </w:r>
    </w:p>
    <w:p>
      <w:pPr>
        <w:pStyle w:val="Heading1"/>
      </w:pPr>
      <w:r>
        <w:t xml:space="preserve">Нормативные ссылки</w:t>
      </w:r>
    </w:p>
    <w:p>
      <w:r>
        <w:t xml:space="preserve">— ТР ТС 021/2011</w:t>
      </w:r>
    </w:p>
    <w:p>
      <w:r>
        <w:t xml:space="preserve">— ТР ТС 033/2013</w:t>
      </w:r>
    </w:p>
    <w:p>
      <w:r>
        <w:t xml:space="preserve">— ТР ТС 022/2011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666666"/>
        <w:sz w:val="16"/>
        <w:szCs w:val="16"/>
      </w:rPr>
      <w:t xml:space="preserve">Проект документа подготовлен сервисом AI Технолог (ai.milberg.ru). Утверждается и вводится в действие заказчиком.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2026-08-17T22:03:09.642Z</dcterms:created>
  <dcterms:modified xsi:type="dcterms:W3CDTF">2026-08-17T22:03:09.642Z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