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CC0000"/>
          <w:sz w:val="48"/>
          <w:szCs w:val="48"/>
        </w:rPr>
        <w:t xml:space="preserve">ОБРАЗЕЦ</w:t>
      </w:r>
    </w:p>
    <w:p>
      <w:pPr>
        <w:pStyle w:val="Title"/>
      </w:pPr>
      <w:r>
        <w:t xml:space="preserve">План ХАССП: полутвёрдый сыр — ОБРАЗЕЦ</w:t>
      </w:r>
    </w:p>
    <w:p>
      <w:r>
        <w:rPr>
          <w:i/>
          <w:iCs/>
        </w:rPr>
        <w:t xml:space="preserve">Организация: ООО «Молочные традиции» (образец)</w:t>
      </w:r>
    </w:p>
    <w:p>
      <w:pPr>
        <w:pStyle w:val="Heading1"/>
      </w:pPr>
      <w:r>
        <w:t xml:space="preserve">1. Область применения</w:t>
      </w:r>
    </w:p>
    <w:p>
      <w:r>
        <w:t xml:space="preserve">План ХАССП разработан согласно ТР ТС 021/2011 и ГОСТ Р 51705.1-2001 для производства «полутвёрдый сыр» и распространяется на все этапы: приёмка и подготовка молока → нормализация → пастеризация → внесение закваски и хлористого кальция → сычужное свёртывание → обработка сгустка и постановка зерна → формование и прессование → посолка → созревание → упаковка и хранение.</w:t>
      </w:r>
    </w:p>
    <w:p>
      <w:pPr>
        <w:pStyle w:val="Heading1"/>
      </w:pPr>
      <w:r>
        <w:t xml:space="preserve">2. Группа ХАССП (рабочая группа)</w:t>
      </w:r>
    </w:p>
    <w:p>
      <w:r>
        <w:t xml:space="preserve">Состав рабочей группы ХАССП, руководитель, распределение обязанностей и ответственности за разработку, внедрение и поддержание системы.</w:t>
      </w:r>
    </w:p>
    <w:p>
      <w:pPr>
        <w:pStyle w:val="Heading1"/>
      </w:pPr>
      <w:r>
        <w:t xml:space="preserve">3. Описание продукции</w:t>
      </w:r>
    </w:p>
    <w:p>
      <w:r>
        <w:t xml:space="preserve">Продукт «полутвёрдый сыр»: показатели идентификации, состав, физико-химические и микробиологические характеристики, упаковка и сроки годности согласно ТР ТС 033/2013. Условия хранения и реализации: от 30 до 120 суток при 2–8 °C в зависимости от вида и упаковки (уточняется по ТИ).</w:t>
      </w:r>
    </w:p>
    <w:p>
      <w:pPr>
        <w:pStyle w:val="Heading1"/>
      </w:pPr>
      <w:r>
        <w:t xml:space="preserve">4. Блок-схема технологического процесса</w:t>
      </w:r>
    </w:p>
    <w:p>
      <w:r>
        <w:t xml:space="preserve">Технологическая схема с указанием всех операций и потоков: приёмка и подготовка молока → нормализация → пастеризация → внесение закваски и хлористого кальция → сычужное свёртывание → обработка сгустка и постановка зерна → формование и прессование → посолка → созревание → упаковка и хранение.</w:t>
      </w:r>
    </w:p>
    <w:p>
      <w:pPr>
        <w:pStyle w:val="Heading1"/>
      </w:pPr>
      <w:r>
        <w:t xml:space="preserve">5. Анализ опасностей</w:t>
      </w:r>
    </w:p>
    <w:p>
      <w:r>
        <w:t xml:space="preserve">Идентифицированы биологические, химические и физические опасные факторы по этапам и оценён риск согласно ТР ТС 021/2011. [биологическая] патогенная микрофлора, БГКП, S. aureus (этап: свёртывание/посолка) — контроль: пастеризация (ККТ1), активная закваска, режим посолки; [биологическая] бактериофаги (срыв заквасочного процесса) (этап: внесение закваски) — контроль: ротация заквасок, гигиена, фагоустойчивые культуры; [химическая] остатки моюще-дезинфицирующих средств (этап: мойка) — контроль: контроль ополаскивания; [физическая] посторонние включения, фрагменты форм (этап: формование) — контроль: визуальный контроль, целостность инвентаря.</w:t>
      </w:r>
    </w:p>
    <w:p>
      <w:pPr>
        <w:pStyle w:val="Heading1"/>
      </w:pPr>
      <w:r>
        <w:t xml:space="preserve">6. Критические контрольные точки (ККТ) и критические пределы</w:t>
      </w:r>
    </w:p>
    <w:p>
      <w:r>
        <w:t xml:space="preserve">ККТ определены методом «дерева принятия решений». ККТ1 — Пастеризация молока для сыра: опасность — патогенная микрофлора, кишечная палочка; критические пределы — температура 72–74 °C, выдержка 20–25 с. ККТ2 — Посолка (концентрация рассола): опасность — рост патогенной микрофлоры при недосоле; критические пределы — концентрация рассола 18–22 % NaCl, температура рассола 8–12 °C. ККТ3 — Созревание: опасность — развитие нежелательной микрофлоры, накопление токсинов; критические пределы — активность воды aw ≤ 0,96; pH после прессования 5,1–5,4; температура камеры 10–14 °C.</w:t>
      </w:r>
    </w:p>
    <w:p>
      <w:pPr>
        <w:pStyle w:val="Heading1"/>
      </w:pPr>
      <w:r>
        <w:t xml:space="preserve">7. Предупреждающие мероприятия (ПКК)</w:t>
      </w:r>
    </w:p>
    <w:p>
      <w:r>
        <w:t xml:space="preserve">Предупреждающие мероприятия для каждой опасности: соблюдение технологических режимов, приёмочный контроль сырья, санитарная обработка, программа предварительных условий (ПРП).</w:t>
      </w:r>
    </w:p>
    <w:p>
      <w:pPr>
        <w:pStyle w:val="Heading1"/>
      </w:pPr>
      <w:r>
        <w:t xml:space="preserve">8. Мониторинг ККТ</w:t>
      </w:r>
    </w:p>
    <w:p>
      <w:r>
        <w:t xml:space="preserve">Процедуры мониторинга (что, как, когда, кто) с регистрацией результатов. ККТ1: непрерывный термоконтроль на пастеризаторе, запись по партиям. ККТ2: контроль плотности/концентрации рассола ареометром, температуры. ККТ3: контроль pH, температуры и влажности камеры по графику.</w:t>
      </w:r>
    </w:p>
    <w:p>
      <w:pPr>
        <w:pStyle w:val="Heading1"/>
      </w:pPr>
      <w:r>
        <w:t xml:space="preserve">9. Корректирующие действия</w:t>
      </w:r>
    </w:p>
    <w:p>
      <w:r>
        <w:t xml:space="preserve">Порядок действий при выходе параметров ККТ за критические пределы, изоляция и оценка несоответствующей продукции. ККТ1: повторная пастеризация при недостижении режима; для сыра из сырого молока — обязательное созревание ≥60 суток при контроле. ККТ2: корректировка концентрации и температуры рассола. ККТ3: изоляция партии при отклонении pH/aw, санитарная обработка камеры.</w:t>
      </w:r>
    </w:p>
    <w:p>
      <w:pPr>
        <w:pStyle w:val="Heading1"/>
      </w:pPr>
      <w:r>
        <w:t xml:space="preserve">10. Верификация системы ХАССП</w:t>
      </w:r>
    </w:p>
    <w:p>
      <w:r>
        <w:t xml:space="preserve">Проверка результативности: внутренние аудиты, калибровка средств измерений, лабораторные испытания и анализ данных согласно ГОСТ Р 51705.1-2001.</w:t>
      </w:r>
    </w:p>
    <w:p>
      <w:pPr>
        <w:pStyle w:val="Heading1"/>
      </w:pPr>
      <w:r>
        <w:t xml:space="preserve">11. Документация и ведение записей</w:t>
      </w:r>
    </w:p>
    <w:p>
      <w:r>
        <w:t xml:space="preserve">Перечень процедур, рабочих листов ККТ, журналов мониторинга и записей; порядок ведения, хранения и прослеживаемости согласно ТР ТС 021/2011 и ГОСТ Р 51705.1-2001.</w:t>
      </w:r>
    </w:p>
    <w:p>
      <w:pPr>
        <w:pStyle w:val="Heading1"/>
      </w:pPr>
      <w:r>
        <w:t xml:space="preserve">Сводная таблица ККТ и критических пределов</w:t>
      </w:r>
    </w:p>
    <w:p>
      <w:r>
        <w:t xml:space="preserve">• ККТ1 — Пастеризация молока для сыра: пределы — температура 72–74 °C, выдержка 20–25 с; мониторинг — непрерывный термоконтроль на пастеризаторе, запись по партиям; коррекция — повторная пастеризация при недостижении режима; для сыра из сырого молока — обязательное созревание ≥60 суток при контроле</w:t>
      </w:r>
    </w:p>
    <w:p>
      <w:r>
        <w:t xml:space="preserve">• ККТ2 — Посолка (концентрация рассола): пределы — концентрация рассола 18–22 % NaCl, температура рассола 8–12 °C; мониторинг — контроль плотности/концентрации рассола ареометром, температуры; коррекция — корректировка концентрации и температуры рассола</w:t>
      </w:r>
    </w:p>
    <w:p>
      <w:r>
        <w:t xml:space="preserve">• ККТ3 — Созревание: пределы — активность воды aw ≤ 0,96; pH после прессования 5,1–5,4; температура камеры 10–14 °C; мониторинг — контроль pH, температуры и влажности камеры по графику; коррекция — изоляция партии при отклонении pH/aw, санитарная обработка камеры</w:t>
      </w:r>
    </w:p>
    <w:p>
      <w:pPr>
        <w:pStyle w:val="Heading1"/>
      </w:pPr>
      <w:r>
        <w:t xml:space="preserve">Анализ опасностей</w:t>
      </w:r>
    </w:p>
    <w:p>
      <w:r>
        <w:t xml:space="preserve">• [биологическая] патогенная микрофлора, БГКП, S. aureus (этап: свёртывание/посолка) — контроль: пастеризация (ККТ1), активная закваска, режим посолки</w:t>
      </w:r>
    </w:p>
    <w:p>
      <w:r>
        <w:t xml:space="preserve">• [биологическая] бактериофаги (срыв заквасочного процесса) (этап: внесение закваски) — контроль: ротация заквасок, гигиена, фагоустойчивые культуры</w:t>
      </w:r>
    </w:p>
    <w:p>
      <w:r>
        <w:t xml:space="preserve">• [химическая] остатки моюще-дезинфицирующих средств (этап: мойка) — контроль: контроль ополаскивания</w:t>
      </w:r>
    </w:p>
    <w:p>
      <w:r>
        <w:t xml:space="preserve">• [физическая] посторонние включения, фрагменты форм (этап: формование) — контроль: визуальный контроль, целостность инвентаря</w:t>
      </w:r>
    </w:p>
    <w:p>
      <w:pPr>
        <w:pStyle w:val="Heading1"/>
      </w:pPr>
      <w:r>
        <w:t xml:space="preserve">Нормативные ссылки</w:t>
      </w:r>
    </w:p>
    <w:p>
      <w:r>
        <w:t xml:space="preserve">— ТР ТС 021/2011</w:t>
      </w:r>
    </w:p>
    <w:p>
      <w:r>
        <w:t xml:space="preserve">— ТР ТС 033/2013</w:t>
      </w:r>
    </w:p>
    <w:p>
      <w:r>
        <w:t xml:space="preserve">— ГОСТ Р 51705.1-2001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666666"/>
        <w:sz w:val="16"/>
        <w:szCs w:val="16"/>
      </w:rPr>
      <w:t xml:space="preserve">Проект документа подготовлен сервисом AI Технолог (ai.milberg.ru). Утверждается и вводится в действие заказчиком.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2026-08-17T22:03:09.522Z</dcterms:created>
  <dcterms:modified xsi:type="dcterms:W3CDTF">2026-08-17T22:03:09.523Z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